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81" w:rsidRDefault="00E20B9E">
      <w:pPr>
        <w:pStyle w:val="Corpsdetexte"/>
        <w:jc w:val="center"/>
        <w:rPr>
          <w:rFonts w:ascii="Garamond" w:hAnsi="Garamond"/>
          <w:b/>
          <w:bCs/>
          <w:szCs w:val="22"/>
        </w:rPr>
      </w:pPr>
      <w:r>
        <w:rPr>
          <w:noProof/>
        </w:rPr>
        <w:drawing>
          <wp:anchor distT="0" distB="0" distL="0" distR="0" simplePos="0" relativeHeight="4" behindDoc="0" locked="0" layoutInCell="0" allowOverlap="1">
            <wp:simplePos x="0" y="0"/>
            <wp:positionH relativeFrom="column">
              <wp:posOffset>3445510</wp:posOffset>
            </wp:positionH>
            <wp:positionV relativeFrom="paragraph">
              <wp:posOffset>777240</wp:posOffset>
            </wp:positionV>
            <wp:extent cx="1192530" cy="58801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pic:cNvPicPr>
                      <a:picLocks noChangeAspect="1" noChangeArrowheads="1"/>
                    </pic:cNvPicPr>
                  </pic:nvPicPr>
                  <pic:blipFill>
                    <a:blip r:embed="rId7"/>
                    <a:srcRect t="15273" r="47202" b="28600"/>
                    <a:stretch>
                      <a:fillRect/>
                    </a:stretch>
                  </pic:blipFill>
                  <pic:spPr bwMode="auto">
                    <a:xfrm>
                      <a:off x="0" y="0"/>
                      <a:ext cx="1192530" cy="588010"/>
                    </a:xfrm>
                    <a:prstGeom prst="rect">
                      <a:avLst/>
                    </a:prstGeom>
                  </pic:spPr>
                </pic:pic>
              </a:graphicData>
            </a:graphic>
          </wp:anchor>
        </w:drawing>
      </w:r>
      <w:r>
        <w:rPr>
          <w:noProof/>
        </w:rPr>
        <w:drawing>
          <wp:inline distT="0" distB="0" distL="0" distR="0">
            <wp:extent cx="3432810" cy="1528445"/>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5"/>
                    <pic:cNvPicPr>
                      <a:picLocks noChangeAspect="1" noChangeArrowheads="1"/>
                    </pic:cNvPicPr>
                  </pic:nvPicPr>
                  <pic:blipFill>
                    <a:blip r:embed="rId8"/>
                    <a:srcRect t="13447" b="13786"/>
                    <a:stretch>
                      <a:fillRect/>
                    </a:stretch>
                  </pic:blipFill>
                  <pic:spPr bwMode="auto">
                    <a:xfrm>
                      <a:off x="0" y="0"/>
                      <a:ext cx="3432810" cy="1528445"/>
                    </a:xfrm>
                    <a:prstGeom prst="rect">
                      <a:avLst/>
                    </a:prstGeom>
                  </pic:spPr>
                </pic:pic>
              </a:graphicData>
            </a:graphic>
          </wp:inline>
        </w:drawing>
      </w:r>
    </w:p>
    <w:p w:rsidR="00567381" w:rsidRDefault="00567381">
      <w:pPr>
        <w:pStyle w:val="Corpsdetexte"/>
        <w:jc w:val="center"/>
        <w:rPr>
          <w:rFonts w:ascii="Garamond" w:hAnsi="Garamond"/>
          <w:b/>
          <w:bCs/>
          <w:szCs w:val="22"/>
        </w:rPr>
      </w:pPr>
    </w:p>
    <w:p w:rsidR="00567381" w:rsidRDefault="00E20B9E">
      <w:pPr>
        <w:pStyle w:val="Standard"/>
        <w:jc w:val="center"/>
        <w:rPr>
          <w:rFonts w:ascii="Garamond" w:hAnsi="Garamond"/>
          <w:sz w:val="44"/>
          <w:szCs w:val="44"/>
        </w:rPr>
      </w:pPr>
      <w:r>
        <w:rPr>
          <w:rFonts w:ascii="Garamond" w:hAnsi="Garamond"/>
          <w:sz w:val="44"/>
          <w:szCs w:val="44"/>
        </w:rPr>
        <w:t>Fiche synthétique</w:t>
      </w:r>
    </w:p>
    <w:p w:rsidR="00567381" w:rsidRDefault="00E20B9E">
      <w:pPr>
        <w:pStyle w:val="Standard"/>
        <w:jc w:val="center"/>
        <w:rPr>
          <w:rFonts w:ascii="Garamond" w:hAnsi="Garamond"/>
        </w:rPr>
      </w:pPr>
      <w:r>
        <w:rPr>
          <w:rFonts w:ascii="Garamond" w:hAnsi="Garamond"/>
          <w:b/>
          <w:bCs/>
          <w:i/>
          <w:iCs/>
          <w:sz w:val="28"/>
          <w:szCs w:val="28"/>
        </w:rPr>
        <w:t>FONJEP-Recherche</w:t>
      </w:r>
    </w:p>
    <w:p w:rsidR="00567381" w:rsidRDefault="00E20B9E">
      <w:pPr>
        <w:pStyle w:val="Standard"/>
        <w:jc w:val="center"/>
        <w:rPr>
          <w:rFonts w:ascii="Garamond" w:hAnsi="Garamond"/>
          <w:b/>
          <w:bCs/>
          <w:i/>
          <w:iCs/>
          <w:sz w:val="28"/>
          <w:szCs w:val="28"/>
        </w:rPr>
      </w:pPr>
      <w:r>
        <w:rPr>
          <w:rFonts w:ascii="Garamond" w:hAnsi="Garamond"/>
          <w:b/>
          <w:bCs/>
          <w:i/>
          <w:iCs/>
          <w:sz w:val="28"/>
          <w:szCs w:val="28"/>
        </w:rPr>
        <w:t>---</w:t>
      </w:r>
    </w:p>
    <w:p w:rsidR="00567381" w:rsidRDefault="002A67B9">
      <w:pPr>
        <w:pStyle w:val="Standard"/>
        <w:rPr>
          <w:rFonts w:ascii="Garamond" w:hAnsi="Garamond"/>
          <w:i/>
          <w:iCs/>
        </w:rPr>
      </w:pPr>
      <w:r>
        <w:rPr>
          <w:rFonts w:ascii="Garamond" w:hAnsi="Garamond"/>
          <w:i/>
          <w:iCs/>
          <w:noProof/>
          <w:lang w:eastAsia="fr-FR" w:bidi="ar-SA"/>
        </w:rPr>
        <mc:AlternateContent>
          <mc:Choice Requires="wps">
            <w:drawing>
              <wp:anchor distT="0" distB="100" distL="114300" distR="114130" simplePos="0" relativeHeight="3" behindDoc="0" locked="0" layoutInCell="0" allowOverlap="1">
                <wp:simplePos x="0" y="0"/>
                <wp:positionH relativeFrom="column">
                  <wp:posOffset>15875</wp:posOffset>
                </wp:positionH>
                <wp:positionV relativeFrom="paragraph">
                  <wp:posOffset>252095</wp:posOffset>
                </wp:positionV>
                <wp:extent cx="6139180" cy="699770"/>
                <wp:effectExtent l="0" t="0" r="13970" b="24130"/>
                <wp:wrapSquare wrapText="bothSides"/>
                <wp:docPr id="3" name="Cadre1"/>
                <wp:cNvGraphicFramePr/>
                <a:graphic xmlns:a="http://schemas.openxmlformats.org/drawingml/2006/main">
                  <a:graphicData uri="http://schemas.microsoft.com/office/word/2010/wordprocessingShape">
                    <wps:wsp>
                      <wps:cNvSpPr/>
                      <wps:spPr>
                        <a:xfrm>
                          <a:off x="0" y="0"/>
                          <a:ext cx="6139180" cy="699770"/>
                        </a:xfrm>
                        <a:prstGeom prst="rect">
                          <a:avLst/>
                        </a:prstGeom>
                        <a:noFill/>
                        <a:ln w="762">
                          <a:solidFill>
                            <a:srgbClr val="000000"/>
                          </a:solidFill>
                          <a:round/>
                        </a:ln>
                      </wps:spPr>
                      <wps:style>
                        <a:lnRef idx="0">
                          <a:scrgbClr r="0" g="0" b="0"/>
                        </a:lnRef>
                        <a:fillRef idx="0">
                          <a:scrgbClr r="0" g="0" b="0"/>
                        </a:fillRef>
                        <a:effectRef idx="0">
                          <a:scrgbClr r="0" g="0" b="0"/>
                        </a:effectRef>
                        <a:fontRef idx="minor"/>
                      </wps:style>
                      <wps:txbx>
                        <w:txbxContent>
                          <w:p w:rsidR="00567381" w:rsidRDefault="00E20B9E">
                            <w:pPr>
                              <w:pStyle w:val="Standard"/>
                              <w:rPr>
                                <w:i/>
                                <w:iCs/>
                              </w:rPr>
                            </w:pPr>
                            <w:bookmarkStart w:id="0" w:name="_GoBack"/>
                            <w:r>
                              <w:rPr>
                                <w:i/>
                                <w:iCs/>
                              </w:rPr>
                              <w:t>Ce document constitue une pièce obligatoire de votre dossier qui aidera le jury. Il doit permettre de restituer de manière synthétique les intentions de l’association déposant le dossier. Les éléments rédigés pour chaque entrée ne doivent pas excéder 15 lignes (dans les encadrés).</w:t>
                            </w:r>
                            <w:bookmarkEnd w:id="0"/>
                          </w:p>
                        </w:txbxContent>
                      </wps:txbx>
                      <wps:bodyPr wrap="square" lIns="0" tIns="0" rIns="0" bIns="0">
                        <a:noAutofit/>
                      </wps:bodyPr>
                    </wps:wsp>
                  </a:graphicData>
                </a:graphic>
                <wp14:sizeRelH relativeFrom="margin">
                  <wp14:pctWidth>0</wp14:pctWidth>
                </wp14:sizeRelH>
              </wp:anchor>
            </w:drawing>
          </mc:Choice>
          <mc:Fallback>
            <w:pict>
              <v:rect id="Cadre1" o:spid="_x0000_s1026" style="position:absolute;margin-left:1.25pt;margin-top:19.85pt;width:483.4pt;height:55.1pt;z-index:3;visibility:visible;mso-wrap-style:square;mso-width-percent:0;mso-wrap-distance-left:9pt;mso-wrap-distance-top:0;mso-wrap-distance-right:3.17028mm;mso-wrap-distance-bottom:.00278mm;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" o:allowincell="f" filled="f" strokeweight=".06pt">
                <v:stroke joinstyle="round"/>
                <v:textbox inset="0,0,0,0">
                  <w:txbxContent>
                    <w:p w:rsidR="00567381" w:rsidRDefault="00E20B9E">
                      <w:pPr>
                        <w:pStyle w:val="Standard"/>
                        <w:rPr>
                          <w:i/>
                          <w:iCs/>
                        </w:rPr>
                      </w:pPr>
                      <w:bookmarkStart w:id="1" w:name="_GoBack"/>
                      <w:r>
                        <w:rPr>
                          <w:i/>
                          <w:iCs/>
                        </w:rPr>
                        <w:t>Ce document constitue une pièce obligatoire de votre dossier qui aidera le jury. Il doit permettre de restituer de manière synthétique les intentions de l’association déposant le dossier. Les éléments rédigés pour chaque entrée ne doivent pas excéder 15 lignes (dans les encadrés).</w:t>
                      </w:r>
                      <w:bookmarkEnd w:id="1"/>
                    </w:p>
                  </w:txbxContent>
                </v:textbox>
                <w10:wrap type="square"/>
              </v:rect>
            </w:pict>
          </mc:Fallback>
        </mc:AlternateContent>
      </w:r>
    </w:p>
    <w:p w:rsidR="00567381" w:rsidRDefault="00567381">
      <w:pPr>
        <w:pStyle w:val="Standard"/>
        <w:rPr>
          <w:rFonts w:ascii="Garamond" w:hAnsi="Garamond"/>
        </w:rPr>
      </w:pPr>
    </w:p>
    <w:p w:rsidR="00567381" w:rsidRDefault="00567381">
      <w:pPr>
        <w:pStyle w:val="Standard"/>
        <w:rPr>
          <w:rFonts w:ascii="Garamond" w:hAnsi="Garamond"/>
        </w:rPr>
      </w:pPr>
    </w:p>
    <w:p w:rsidR="00567381" w:rsidRDefault="00E20B9E">
      <w:pPr>
        <w:pStyle w:val="Standard"/>
        <w:numPr>
          <w:ilvl w:val="0"/>
          <w:numId w:val="1"/>
        </w:numPr>
        <w:shd w:val="clear" w:color="auto" w:fill="CCCCCC"/>
        <w:rPr>
          <w:rFonts w:ascii="Garamond" w:hAnsi="Garamond"/>
        </w:rPr>
      </w:pPr>
      <w:r>
        <w:rPr>
          <w:rFonts w:ascii="Garamond" w:hAnsi="Garamond"/>
        </w:rPr>
        <w:t>Objet de l’association</w:t>
      </w:r>
    </w:p>
    <w:p w:rsidR="00567381" w:rsidRDefault="00E20B9E">
      <w:pPr>
        <w:pStyle w:val="Standard"/>
        <w:rPr>
          <w:rFonts w:ascii="Garamond" w:hAnsi="Garamond"/>
        </w:rPr>
      </w:pPr>
      <w:r>
        <w:rPr>
          <w:rFonts w:ascii="Garamond" w:hAnsi="Garamond"/>
          <w:i/>
          <w:iCs/>
          <w:sz w:val="20"/>
          <w:szCs w:val="20"/>
        </w:rPr>
        <w:t xml:space="preserve">Le </w:t>
      </w:r>
      <w:proofErr w:type="spellStart"/>
      <w:r>
        <w:rPr>
          <w:rFonts w:ascii="Garamond" w:hAnsi="Garamond"/>
          <w:i/>
          <w:iCs/>
          <w:sz w:val="20"/>
          <w:szCs w:val="20"/>
        </w:rPr>
        <w:t>cerfa</w:t>
      </w:r>
      <w:proofErr w:type="spellEnd"/>
      <w:r>
        <w:rPr>
          <w:rFonts w:ascii="Garamond" w:hAnsi="Garamond"/>
          <w:i/>
          <w:iCs/>
          <w:sz w:val="20"/>
          <w:szCs w:val="20"/>
        </w:rPr>
        <w:t xml:space="preserve"> permet de documenter et présenter le projet de poste. Ici vous présenterez plutôt de manière synthétique de l’objet de l’association pour faciliter le travail du jury.</w:t>
      </w:r>
    </w:p>
    <w:p w:rsidR="00567381" w:rsidRDefault="00567381">
      <w:pPr>
        <w:pStyle w:val="Standard"/>
        <w:rPr>
          <w:rFonts w:ascii="Garamond" w:hAnsi="Garamond"/>
        </w:rPr>
      </w:pPr>
    </w:p>
    <w:tbl>
      <w:tblPr>
        <w:tblW w:w="9580" w:type="dxa"/>
        <w:jc w:val="right"/>
        <w:tblLayout w:type="fixed"/>
        <w:tblCellMar>
          <w:top w:w="55" w:type="dxa"/>
          <w:left w:w="55" w:type="dxa"/>
          <w:bottom w:w="55" w:type="dxa"/>
          <w:right w:w="55" w:type="dxa"/>
        </w:tblCellMar>
        <w:tblLook w:val="0000" w:firstRow="0" w:lastRow="0" w:firstColumn="0" w:lastColumn="0" w:noHBand="0" w:noVBand="0"/>
      </w:tblPr>
      <w:tblGrid>
        <w:gridCol w:w="9580"/>
      </w:tblGrid>
      <w:tr w:rsidR="00567381">
        <w:trPr>
          <w:jc w:val="right"/>
        </w:trPr>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tc>
      </w:tr>
    </w:tbl>
    <w:p w:rsidR="00567381" w:rsidRDefault="00567381">
      <w:pPr>
        <w:pStyle w:val="Standard"/>
        <w:rPr>
          <w:rFonts w:ascii="Garamond" w:hAnsi="Garamond"/>
          <w:u w:val="single"/>
        </w:rPr>
      </w:pPr>
    </w:p>
    <w:p w:rsidR="00567381" w:rsidRDefault="00567381">
      <w:pPr>
        <w:pStyle w:val="Standard"/>
        <w:rPr>
          <w:rFonts w:ascii="Garamond" w:hAnsi="Garamond"/>
          <w:u w:val="single"/>
        </w:rPr>
      </w:pPr>
    </w:p>
    <w:p w:rsidR="00567381" w:rsidRDefault="00E20B9E">
      <w:pPr>
        <w:pStyle w:val="Standard"/>
        <w:numPr>
          <w:ilvl w:val="0"/>
          <w:numId w:val="1"/>
        </w:numPr>
        <w:shd w:val="clear" w:color="auto" w:fill="CCCCCC"/>
        <w:rPr>
          <w:rFonts w:ascii="Garamond" w:hAnsi="Garamond"/>
        </w:rPr>
      </w:pPr>
      <w:r>
        <w:rPr>
          <w:rFonts w:ascii="Garamond" w:hAnsi="Garamond"/>
        </w:rPr>
        <w:t>Le poste</w:t>
      </w:r>
    </w:p>
    <w:p w:rsidR="00567381" w:rsidRDefault="00567381">
      <w:pPr>
        <w:pStyle w:val="Standard"/>
        <w:rPr>
          <w:rFonts w:ascii="Garamond" w:hAnsi="Garamond"/>
        </w:rPr>
      </w:pPr>
    </w:p>
    <w:p w:rsidR="00567381" w:rsidRDefault="00E20B9E">
      <w:pPr>
        <w:pStyle w:val="Standard"/>
        <w:rPr>
          <w:rFonts w:ascii="Garamond" w:hAnsi="Garamond"/>
          <w:u w:val="single"/>
        </w:rPr>
      </w:pPr>
      <w:proofErr w:type="gramStart"/>
      <w:r>
        <w:rPr>
          <w:rFonts w:ascii="Garamond" w:hAnsi="Garamond"/>
          <w:u w:val="single"/>
        </w:rPr>
        <w:t>Cochez la</w:t>
      </w:r>
      <w:proofErr w:type="gramEnd"/>
      <w:r>
        <w:rPr>
          <w:rFonts w:ascii="Garamond" w:hAnsi="Garamond"/>
          <w:u w:val="single"/>
        </w:rPr>
        <w:t xml:space="preserve"> ou les situation(s) dans laquelle se situe votre association :</w:t>
      </w:r>
    </w:p>
    <w:p w:rsidR="00567381" w:rsidRDefault="00E20B9E">
      <w:pPr>
        <w:pStyle w:val="Standard"/>
        <w:rPr>
          <w:rFonts w:ascii="Garamond" w:hAnsi="Garamond"/>
        </w:rPr>
      </w:pPr>
      <w:r>
        <w:rPr>
          <w:rFonts w:ascii="Garamond" w:hAnsi="Garamond"/>
        </w:rPr>
        <w:t xml:space="preserve">- </w:t>
      </w:r>
      <w:proofErr w:type="gramStart"/>
      <w:r>
        <w:rPr>
          <w:rFonts w:ascii="Garamond" w:hAnsi="Garamond"/>
        </w:rPr>
        <w:t>[  ]</w:t>
      </w:r>
      <w:proofErr w:type="gramEnd"/>
      <w:r>
        <w:rPr>
          <w:rFonts w:ascii="Garamond" w:hAnsi="Garamond"/>
        </w:rPr>
        <w:t xml:space="preserve"> le poste </w:t>
      </w:r>
      <w:proofErr w:type="spellStart"/>
      <w:r>
        <w:rPr>
          <w:rFonts w:ascii="Garamond" w:hAnsi="Garamond"/>
        </w:rPr>
        <w:t>Fonjep</w:t>
      </w:r>
      <w:proofErr w:type="spellEnd"/>
      <w:r>
        <w:rPr>
          <w:rFonts w:ascii="Garamond" w:hAnsi="Garamond"/>
        </w:rPr>
        <w:t>-recherche demandé constitue une nouvelle embauche</w:t>
      </w:r>
    </w:p>
    <w:p w:rsidR="00567381" w:rsidRDefault="00E20B9E">
      <w:pPr>
        <w:pStyle w:val="Standard"/>
        <w:rPr>
          <w:rFonts w:ascii="Garamond" w:hAnsi="Garamond"/>
        </w:rPr>
      </w:pPr>
      <w:r>
        <w:rPr>
          <w:rFonts w:ascii="Garamond" w:hAnsi="Garamond"/>
        </w:rPr>
        <w:t xml:space="preserve">- </w:t>
      </w:r>
      <w:proofErr w:type="gramStart"/>
      <w:r>
        <w:rPr>
          <w:rFonts w:ascii="Garamond" w:hAnsi="Garamond"/>
        </w:rPr>
        <w:t>[  ]</w:t>
      </w:r>
      <w:proofErr w:type="gramEnd"/>
      <w:r>
        <w:rPr>
          <w:rFonts w:ascii="Garamond" w:hAnsi="Garamond"/>
        </w:rPr>
        <w:t xml:space="preserve"> le poste </w:t>
      </w:r>
      <w:proofErr w:type="spellStart"/>
      <w:r>
        <w:rPr>
          <w:rFonts w:ascii="Garamond" w:hAnsi="Garamond"/>
        </w:rPr>
        <w:t>Fonjep</w:t>
      </w:r>
      <w:proofErr w:type="spellEnd"/>
      <w:r>
        <w:rPr>
          <w:rFonts w:ascii="Garamond" w:hAnsi="Garamond"/>
        </w:rPr>
        <w:t>-recherche demandé accompagne une évolution de poste</w:t>
      </w:r>
    </w:p>
    <w:p w:rsidR="00567381" w:rsidRDefault="00567381">
      <w:pPr>
        <w:pStyle w:val="Standard"/>
        <w:rPr>
          <w:rFonts w:ascii="Garamond" w:hAnsi="Garamond"/>
        </w:rPr>
      </w:pPr>
    </w:p>
    <w:p w:rsidR="00567381" w:rsidRDefault="00E20B9E">
      <w:pPr>
        <w:pStyle w:val="Standard"/>
        <w:rPr>
          <w:rFonts w:ascii="Garamond" w:hAnsi="Garamond"/>
          <w:u w:val="single"/>
        </w:rPr>
      </w:pPr>
      <w:proofErr w:type="gramStart"/>
      <w:r>
        <w:rPr>
          <w:rFonts w:ascii="Garamond" w:hAnsi="Garamond"/>
          <w:u w:val="single"/>
        </w:rPr>
        <w:t>Cochez la</w:t>
      </w:r>
      <w:proofErr w:type="gramEnd"/>
      <w:r>
        <w:rPr>
          <w:rFonts w:ascii="Garamond" w:hAnsi="Garamond"/>
          <w:u w:val="single"/>
        </w:rPr>
        <w:t xml:space="preserve"> ou les situation(s) dans laquelle se situe votre association </w:t>
      </w:r>
      <w:r>
        <w:rPr>
          <w:rFonts w:ascii="Garamond" w:hAnsi="Garamond"/>
          <w:bCs/>
          <w:color w:val="000000"/>
          <w:sz w:val="20"/>
          <w:szCs w:val="20"/>
          <w:u w:val="single"/>
        </w:rPr>
        <w:t>(voir appel à projets II-3°)</w:t>
      </w:r>
      <w:r>
        <w:rPr>
          <w:rFonts w:ascii="Garamond" w:hAnsi="Garamond"/>
          <w:u w:val="single"/>
        </w:rPr>
        <w:t> :</w:t>
      </w:r>
    </w:p>
    <w:p w:rsidR="00567381" w:rsidRDefault="00E20B9E">
      <w:pPr>
        <w:pStyle w:val="Standard"/>
        <w:rPr>
          <w:rFonts w:ascii="Garamond" w:hAnsi="Garamond"/>
        </w:rPr>
      </w:pPr>
      <w:r>
        <w:rPr>
          <w:rFonts w:ascii="Garamond" w:hAnsi="Garamond"/>
        </w:rPr>
        <w:t xml:space="preserve">- </w:t>
      </w:r>
      <w:proofErr w:type="gramStart"/>
      <w:r>
        <w:rPr>
          <w:rFonts w:ascii="Garamond" w:hAnsi="Garamond"/>
        </w:rPr>
        <w:t>[  ]</w:t>
      </w:r>
      <w:proofErr w:type="gramEnd"/>
      <w:r>
        <w:rPr>
          <w:rFonts w:ascii="Garamond" w:hAnsi="Garamond"/>
        </w:rPr>
        <w:t xml:space="preserve"> le poste </w:t>
      </w:r>
      <w:proofErr w:type="spellStart"/>
      <w:r>
        <w:rPr>
          <w:rFonts w:ascii="Garamond" w:hAnsi="Garamond"/>
        </w:rPr>
        <w:t>Fonjep</w:t>
      </w:r>
      <w:proofErr w:type="spellEnd"/>
      <w:r>
        <w:rPr>
          <w:rFonts w:ascii="Garamond" w:hAnsi="Garamond"/>
        </w:rPr>
        <w:t>-recherche demandé doit permettre le lancement d’un nouveau projet associatif</w:t>
      </w:r>
    </w:p>
    <w:p w:rsidR="00567381" w:rsidRDefault="00E20B9E">
      <w:pPr>
        <w:pStyle w:val="Standard"/>
        <w:rPr>
          <w:rFonts w:ascii="Garamond" w:hAnsi="Garamond"/>
        </w:rPr>
      </w:pPr>
      <w:r>
        <w:rPr>
          <w:rFonts w:ascii="Garamond" w:hAnsi="Garamond"/>
        </w:rPr>
        <w:t xml:space="preserve">- [  ] le poste </w:t>
      </w:r>
      <w:proofErr w:type="spellStart"/>
      <w:r>
        <w:rPr>
          <w:rFonts w:ascii="Garamond" w:hAnsi="Garamond"/>
        </w:rPr>
        <w:t>Fonjep</w:t>
      </w:r>
      <w:proofErr w:type="spellEnd"/>
      <w:r>
        <w:rPr>
          <w:rFonts w:ascii="Garamond" w:hAnsi="Garamond"/>
        </w:rPr>
        <w:t>-recherche demandé doit permettre de renforcer un projet de l’association déjà développé.</w:t>
      </w:r>
      <w:r>
        <w:br w:type="page"/>
      </w:r>
    </w:p>
    <w:p w:rsidR="00567381" w:rsidRDefault="00E20B9E">
      <w:pPr>
        <w:pStyle w:val="Standard"/>
        <w:numPr>
          <w:ilvl w:val="0"/>
          <w:numId w:val="1"/>
        </w:numPr>
        <w:shd w:val="clear" w:color="auto" w:fill="CCCCCC"/>
        <w:rPr>
          <w:rFonts w:ascii="Garamond" w:hAnsi="Garamond"/>
        </w:rPr>
      </w:pPr>
      <w:r>
        <w:rPr>
          <w:rFonts w:ascii="Garamond" w:hAnsi="Garamond"/>
        </w:rPr>
        <w:lastRenderedPageBreak/>
        <w:t>Effets du projet</w:t>
      </w:r>
    </w:p>
    <w:p w:rsidR="00567381" w:rsidRDefault="00567381">
      <w:pPr>
        <w:pStyle w:val="Standard"/>
        <w:rPr>
          <w:rFonts w:ascii="Garamond" w:hAnsi="Garamond"/>
        </w:rPr>
      </w:pPr>
    </w:p>
    <w:p w:rsidR="00567381" w:rsidRDefault="00E20B9E">
      <w:pPr>
        <w:jc w:val="both"/>
        <w:rPr>
          <w:rFonts w:ascii="Garamond" w:hAnsi="Garamond"/>
        </w:rPr>
      </w:pPr>
      <w:r>
        <w:rPr>
          <w:rFonts w:ascii="Garamond" w:hAnsi="Garamond"/>
        </w:rPr>
        <w:t>Les effets structurels attendus du projet</w:t>
      </w:r>
    </w:p>
    <w:p w:rsidR="00567381" w:rsidRDefault="00567381">
      <w:pPr>
        <w:jc w:val="both"/>
        <w:rPr>
          <w:rFonts w:ascii="Garamond" w:hAnsi="Garamond"/>
          <w:u w:val="single"/>
        </w:rPr>
      </w:pPr>
    </w:p>
    <w:p w:rsidR="00567381" w:rsidRDefault="00E20B9E">
      <w:pPr>
        <w:jc w:val="both"/>
        <w:rPr>
          <w:rFonts w:ascii="Garamond" w:hAnsi="Garamond"/>
          <w:sz w:val="22"/>
          <w:szCs w:val="22"/>
        </w:rPr>
      </w:pPr>
      <w:proofErr w:type="gramStart"/>
      <w:r>
        <w:rPr>
          <w:rFonts w:ascii="Garamond" w:hAnsi="Garamond"/>
          <w:u w:val="single"/>
        </w:rPr>
        <w:t>Cochez la</w:t>
      </w:r>
      <w:proofErr w:type="gramEnd"/>
      <w:r>
        <w:rPr>
          <w:rFonts w:ascii="Garamond" w:hAnsi="Garamond"/>
          <w:u w:val="single"/>
        </w:rPr>
        <w:t xml:space="preserve"> ou les cases </w:t>
      </w:r>
    </w:p>
    <w:p w:rsidR="00567381" w:rsidRDefault="00E20B9E">
      <w:pPr>
        <w:pStyle w:val="Paragraphedeliste"/>
        <w:ind w:left="0"/>
        <w:rPr>
          <w:rFonts w:ascii="Garamond" w:hAnsi="Garamond"/>
          <w:bCs/>
          <w:color w:val="000000" w:themeColor="text1"/>
          <w:sz w:val="22"/>
          <w:szCs w:val="22"/>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22"/>
          <w:szCs w:val="22"/>
        </w:rPr>
        <w:t xml:space="preserve">le développement de la capacité réflexive de l’association en amont de la recherche permettant de passer </w:t>
      </w:r>
      <w:r>
        <w:rPr>
          <w:rFonts w:ascii="Garamond" w:hAnsi="Garamond"/>
          <w:bCs/>
          <w:color w:val="000000" w:themeColor="text1"/>
          <w:sz w:val="22"/>
          <w:szCs w:val="22"/>
        </w:rPr>
        <w:t>d’un problème identifié à une question de recherche ;</w:t>
      </w:r>
    </w:p>
    <w:p w:rsidR="00567381" w:rsidRDefault="00E20B9E">
      <w:pPr>
        <w:pStyle w:val="Paragraphedeliste"/>
        <w:ind w:left="0"/>
        <w:rPr>
          <w:rFonts w:ascii="Garamond" w:hAnsi="Garamond"/>
          <w:bCs/>
          <w:color w:val="000000" w:themeColor="text1"/>
          <w:sz w:val="22"/>
          <w:szCs w:val="22"/>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bCs/>
          <w:color w:val="000000" w:themeColor="text1"/>
          <w:sz w:val="22"/>
          <w:szCs w:val="22"/>
        </w:rPr>
        <w:t xml:space="preserve">le fait d’être coproducteur de la recherche. </w:t>
      </w:r>
      <w:r>
        <w:rPr>
          <w:rFonts w:ascii="Garamond" w:hAnsi="Garamond"/>
          <w:sz w:val="22"/>
          <w:szCs w:val="22"/>
        </w:rPr>
        <w:t xml:space="preserve">Pour mémoire, </w:t>
      </w:r>
      <w:r>
        <w:rPr>
          <w:rFonts w:ascii="Garamond" w:hAnsi="Garamond"/>
          <w:bCs/>
          <w:color w:val="000000" w:themeColor="text1"/>
          <w:sz w:val="22"/>
          <w:szCs w:val="22"/>
        </w:rPr>
        <w:t xml:space="preserve">les </w:t>
      </w:r>
      <w:r>
        <w:rPr>
          <w:rFonts w:ascii="Garamond" w:hAnsi="Garamond"/>
          <w:color w:val="000000" w:themeColor="text1"/>
          <w:sz w:val="22"/>
          <w:szCs w:val="22"/>
        </w:rPr>
        <w:t>projets individuels de recherche</w:t>
      </w:r>
      <w:r>
        <w:rPr>
          <w:rFonts w:ascii="Garamond" w:hAnsi="Garamond"/>
          <w:sz w:val="22"/>
          <w:szCs w:val="22"/>
        </w:rPr>
        <w:t xml:space="preserve"> n</w:t>
      </w:r>
      <w:r>
        <w:rPr>
          <w:rFonts w:ascii="Garamond" w:hAnsi="Garamond"/>
          <w:bCs/>
          <w:color w:val="000000" w:themeColor="text1"/>
          <w:sz w:val="22"/>
          <w:szCs w:val="22"/>
        </w:rPr>
        <w:t>e sont pas éligibles ;</w:t>
      </w:r>
    </w:p>
    <w:p w:rsidR="00567381" w:rsidRDefault="00E20B9E">
      <w:pPr>
        <w:pStyle w:val="Paragraphedeliste"/>
        <w:ind w:left="0"/>
        <w:rPr>
          <w:rFonts w:ascii="Garamond" w:hAnsi="Garamond"/>
          <w:bCs/>
          <w:color w:val="000000" w:themeColor="text1"/>
          <w:sz w:val="22"/>
          <w:szCs w:val="22"/>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bCs/>
          <w:color w:val="000000" w:themeColor="text1"/>
          <w:sz w:val="22"/>
          <w:szCs w:val="22"/>
        </w:rPr>
        <w:t xml:space="preserve">la capacité de capitaliser les connaissances produites, à participer à des publications ; </w:t>
      </w:r>
    </w:p>
    <w:p w:rsidR="00567381" w:rsidRDefault="00E20B9E">
      <w:pPr>
        <w:pStyle w:val="Paragraphedeliste"/>
        <w:ind w:left="0"/>
        <w:rPr>
          <w:rFonts w:ascii="Garamond" w:hAnsi="Garamond"/>
          <w:bCs/>
          <w:color w:val="000000" w:themeColor="text1"/>
          <w:sz w:val="22"/>
          <w:szCs w:val="22"/>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bCs/>
          <w:color w:val="000000" w:themeColor="text1"/>
          <w:sz w:val="22"/>
          <w:szCs w:val="22"/>
        </w:rPr>
        <w:t>le développement sur un territoire des alliances partenariales avec l’écosystème de la recherche et de l’innovation.</w:t>
      </w:r>
    </w:p>
    <w:p w:rsidR="00567381" w:rsidRDefault="00567381">
      <w:pPr>
        <w:pStyle w:val="Standard"/>
        <w:jc w:val="both"/>
        <w:rPr>
          <w:rFonts w:ascii="Garamond" w:hAnsi="Garamond"/>
          <w:b/>
          <w:bCs/>
          <w:color w:val="000000"/>
          <w:sz w:val="20"/>
          <w:szCs w:val="20"/>
        </w:rPr>
      </w:pPr>
    </w:p>
    <w:p w:rsidR="00567381" w:rsidRDefault="00E20B9E">
      <w:pPr>
        <w:pStyle w:val="Standard"/>
        <w:jc w:val="both"/>
        <w:rPr>
          <w:rFonts w:ascii="Garamond" w:hAnsi="Garamond"/>
          <w:bCs/>
          <w:color w:val="000000"/>
        </w:rPr>
      </w:pPr>
      <w:r>
        <w:rPr>
          <w:rFonts w:ascii="Garamond" w:hAnsi="Garamond"/>
          <w:bCs/>
          <w:color w:val="000000"/>
        </w:rPr>
        <w:t>Les effets de transformation interne ou externe du projet</w:t>
      </w:r>
    </w:p>
    <w:p w:rsidR="00567381" w:rsidRDefault="00567381">
      <w:pPr>
        <w:pStyle w:val="Standard"/>
        <w:jc w:val="both"/>
        <w:rPr>
          <w:rFonts w:ascii="Garamond" w:hAnsi="Garamond"/>
          <w:bCs/>
          <w:color w:val="000000"/>
        </w:rPr>
      </w:pPr>
    </w:p>
    <w:p w:rsidR="00567381" w:rsidRDefault="00E20B9E">
      <w:pPr>
        <w:pStyle w:val="Standard"/>
        <w:numPr>
          <w:ilvl w:val="1"/>
          <w:numId w:val="1"/>
        </w:numPr>
        <w:rPr>
          <w:rFonts w:ascii="Garamond" w:hAnsi="Garamond"/>
        </w:rPr>
      </w:pPr>
      <w:r>
        <w:rPr>
          <w:rFonts w:ascii="Garamond" w:hAnsi="Garamond"/>
        </w:rPr>
        <w:t>Transformations internes attendues pour l’association</w:t>
      </w:r>
    </w:p>
    <w:tbl>
      <w:tblPr>
        <w:tblW w:w="9580" w:type="dxa"/>
        <w:jc w:val="right"/>
        <w:tblLayout w:type="fixed"/>
        <w:tblCellMar>
          <w:top w:w="55" w:type="dxa"/>
          <w:left w:w="55" w:type="dxa"/>
          <w:bottom w:w="55" w:type="dxa"/>
          <w:right w:w="55" w:type="dxa"/>
        </w:tblCellMar>
        <w:tblLook w:val="0000" w:firstRow="0" w:lastRow="0" w:firstColumn="0" w:lastColumn="0" w:noHBand="0" w:noVBand="0"/>
      </w:tblPr>
      <w:tblGrid>
        <w:gridCol w:w="9580"/>
      </w:tblGrid>
      <w:tr w:rsidR="00567381">
        <w:trPr>
          <w:jc w:val="right"/>
        </w:trPr>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tc>
      </w:tr>
    </w:tbl>
    <w:p w:rsidR="00567381" w:rsidRDefault="00567381">
      <w:pPr>
        <w:pStyle w:val="Standard"/>
        <w:rPr>
          <w:rFonts w:ascii="Garamond" w:hAnsi="Garamond"/>
        </w:rPr>
      </w:pPr>
    </w:p>
    <w:p w:rsidR="00567381" w:rsidRDefault="00E20B9E">
      <w:pPr>
        <w:pStyle w:val="Standard"/>
        <w:numPr>
          <w:ilvl w:val="1"/>
          <w:numId w:val="1"/>
        </w:numPr>
        <w:rPr>
          <w:rFonts w:ascii="Garamond" w:hAnsi="Garamond"/>
        </w:rPr>
      </w:pPr>
      <w:r>
        <w:rPr>
          <w:rFonts w:ascii="Garamond" w:hAnsi="Garamond"/>
        </w:rPr>
        <w:t xml:space="preserve">Transformations externes attendues pour l’écosystème associatif ou territorial – alliances </w:t>
      </w:r>
    </w:p>
    <w:tbl>
      <w:tblPr>
        <w:tblW w:w="9580" w:type="dxa"/>
        <w:jc w:val="right"/>
        <w:tblLayout w:type="fixed"/>
        <w:tblCellMar>
          <w:top w:w="55" w:type="dxa"/>
          <w:left w:w="55" w:type="dxa"/>
          <w:bottom w:w="55" w:type="dxa"/>
          <w:right w:w="55" w:type="dxa"/>
        </w:tblCellMar>
        <w:tblLook w:val="0000" w:firstRow="0" w:lastRow="0" w:firstColumn="0" w:lastColumn="0" w:noHBand="0" w:noVBand="0"/>
      </w:tblPr>
      <w:tblGrid>
        <w:gridCol w:w="9580"/>
      </w:tblGrid>
      <w:tr w:rsidR="00567381">
        <w:trPr>
          <w:jc w:val="right"/>
        </w:trPr>
        <w:tc>
          <w:tcPr>
            <w:tcW w:w="9580" w:type="dxa"/>
            <w:tcBorders>
              <w:top w:val="single" w:sz="4" w:space="0" w:color="000000"/>
              <w:left w:val="single" w:sz="4" w:space="0" w:color="000000"/>
              <w:bottom w:val="single" w:sz="4" w:space="0" w:color="000000"/>
              <w:right w:val="single" w:sz="4" w:space="0" w:color="000000"/>
            </w:tcBorders>
            <w:shd w:val="clear" w:color="auto" w:fill="auto"/>
          </w:tcPr>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tc>
      </w:tr>
    </w:tbl>
    <w:p w:rsidR="00567381" w:rsidRDefault="00E20B9E">
      <w:pPr>
        <w:rPr>
          <w:rFonts w:ascii="Garamond" w:hAnsi="Garamond"/>
        </w:rPr>
      </w:pPr>
      <w:r>
        <w:br w:type="page"/>
      </w:r>
    </w:p>
    <w:p w:rsidR="00567381" w:rsidRDefault="00567381">
      <w:pPr>
        <w:pStyle w:val="Standard"/>
        <w:rPr>
          <w:rFonts w:ascii="Garamond" w:hAnsi="Garamond"/>
        </w:rPr>
      </w:pPr>
    </w:p>
    <w:p w:rsidR="00567381" w:rsidRDefault="00E20B9E">
      <w:pPr>
        <w:pStyle w:val="Standard"/>
        <w:numPr>
          <w:ilvl w:val="0"/>
          <w:numId w:val="1"/>
        </w:numPr>
        <w:shd w:val="clear" w:color="auto" w:fill="CCCCCC"/>
        <w:rPr>
          <w:rFonts w:ascii="Garamond" w:hAnsi="Garamond"/>
        </w:rPr>
      </w:pPr>
      <w:r>
        <w:rPr>
          <w:rFonts w:ascii="Garamond" w:hAnsi="Garamond"/>
        </w:rPr>
        <w:t>Inscription dans les objectifs du développement durable (ODD) ou dans le champ culturel</w:t>
      </w:r>
    </w:p>
    <w:p w:rsidR="00567381" w:rsidRDefault="00567381">
      <w:pPr>
        <w:pStyle w:val="Standard"/>
        <w:jc w:val="both"/>
        <w:rPr>
          <w:rFonts w:ascii="Garamond" w:hAnsi="Garamond"/>
          <w:b/>
          <w:bCs/>
          <w:color w:val="000000"/>
          <w:sz w:val="22"/>
        </w:rPr>
      </w:pPr>
    </w:p>
    <w:p w:rsidR="00567381" w:rsidRDefault="00E20B9E">
      <w:pPr>
        <w:pStyle w:val="Standard"/>
        <w:jc w:val="both"/>
        <w:rPr>
          <w:rFonts w:ascii="Garamond" w:hAnsi="Garamond"/>
          <w:bCs/>
          <w:color w:val="000000"/>
          <w:sz w:val="20"/>
          <w:szCs w:val="20"/>
        </w:rPr>
      </w:pPr>
      <w:r>
        <w:rPr>
          <w:rFonts w:ascii="Garamond" w:hAnsi="Garamond"/>
          <w:b/>
          <w:bCs/>
          <w:color w:val="000000"/>
          <w:sz w:val="20"/>
          <w:szCs w:val="20"/>
        </w:rPr>
        <w:t>Extraits de l’appel à projets :</w:t>
      </w:r>
      <w:r>
        <w:rPr>
          <w:rFonts w:ascii="Times New Roman" w:hAnsi="Times New Roman" w:cs="Times New Roman"/>
          <w:bCs/>
          <w:color w:val="000000"/>
          <w:sz w:val="20"/>
          <w:szCs w:val="20"/>
        </w:rPr>
        <w:t> </w:t>
      </w:r>
      <w:r>
        <w:rPr>
          <w:rFonts w:ascii="Garamond" w:hAnsi="Garamond"/>
          <w:bCs/>
          <w:color w:val="000000"/>
          <w:sz w:val="20"/>
          <w:szCs w:val="20"/>
        </w:rPr>
        <w:t>(4°) « </w:t>
      </w:r>
      <w:r>
        <w:rPr>
          <w:rFonts w:ascii="Garamond" w:hAnsi="Garamond"/>
          <w:bCs/>
          <w:i/>
          <w:iCs/>
          <w:color w:val="000000"/>
          <w:sz w:val="20"/>
          <w:szCs w:val="20"/>
        </w:rPr>
        <w:t>Les associations doivent se reconnaître dans l’un ou plusieurs des objectifs de développement durable (ODD) ou dans l’un des champs culturels</w:t>
      </w:r>
      <w:r>
        <w:rPr>
          <w:rStyle w:val="Ancredenotedebasdepage"/>
          <w:rFonts w:ascii="Garamond" w:hAnsi="Garamond"/>
          <w:bCs/>
          <w:i/>
          <w:iCs/>
          <w:color w:val="000000"/>
          <w:sz w:val="20"/>
          <w:szCs w:val="20"/>
        </w:rPr>
        <w:footnoteReference w:id="1"/>
      </w:r>
      <w:r>
        <w:rPr>
          <w:rFonts w:ascii="Garamond" w:hAnsi="Garamond"/>
          <w:bCs/>
          <w:i/>
          <w:iCs/>
          <w:color w:val="000000"/>
          <w:sz w:val="20"/>
          <w:szCs w:val="20"/>
        </w:rPr>
        <w:t>.</w:t>
      </w:r>
      <w:r>
        <w:rPr>
          <w:rFonts w:ascii="Garamond" w:hAnsi="Garamond"/>
          <w:bCs/>
          <w:color w:val="000000"/>
          <w:sz w:val="20"/>
          <w:szCs w:val="20"/>
        </w:rPr>
        <w:t> » (II-5°) « </w:t>
      </w:r>
      <w:r>
        <w:rPr>
          <w:rFonts w:ascii="Garamond" w:hAnsi="Garamond"/>
          <w:bCs/>
          <w:i/>
          <w:iCs/>
          <w:color w:val="000000"/>
          <w:sz w:val="20"/>
          <w:szCs w:val="20"/>
        </w:rPr>
        <w:t>Priorité sera donnée aux projets liés à l’un ou plusieurs des dix-sept objectifs de développement durable (ODD). Le porteur de projet précisera à quel(s) ODD il identifie le projet.</w:t>
      </w:r>
      <w:r>
        <w:rPr>
          <w:rFonts w:ascii="Garamond" w:hAnsi="Garamond"/>
          <w:bCs/>
          <w:color w:val="000000"/>
          <w:sz w:val="20"/>
          <w:szCs w:val="20"/>
        </w:rPr>
        <w:t xml:space="preserve"> » </w:t>
      </w:r>
    </w:p>
    <w:p w:rsidR="00567381" w:rsidRDefault="00E20B9E">
      <w:pPr>
        <w:pStyle w:val="Standard"/>
        <w:jc w:val="both"/>
        <w:rPr>
          <w:rFonts w:ascii="Garamond" w:hAnsi="Garamond"/>
          <w:sz w:val="22"/>
          <w:szCs w:val="22"/>
        </w:rPr>
      </w:pPr>
      <w:proofErr w:type="gramStart"/>
      <w:r>
        <w:rPr>
          <w:rFonts w:ascii="Garamond" w:hAnsi="Garamond"/>
          <w:sz w:val="22"/>
          <w:szCs w:val="22"/>
          <w:u w:val="single"/>
        </w:rPr>
        <w:t>Cochez la</w:t>
      </w:r>
      <w:proofErr w:type="gramEnd"/>
      <w:r>
        <w:rPr>
          <w:rFonts w:ascii="Garamond" w:hAnsi="Garamond"/>
          <w:sz w:val="22"/>
          <w:szCs w:val="22"/>
          <w:u w:val="single"/>
        </w:rPr>
        <w:t xml:space="preserve"> ou les cases correspondantes :</w:t>
      </w:r>
    </w:p>
    <w:p w:rsidR="00567381" w:rsidRDefault="00567381">
      <w:pPr>
        <w:pStyle w:val="Standard"/>
        <w:rPr>
          <w:rFonts w:ascii="Garamond" w:hAnsi="Garamond"/>
          <w:sz w:val="18"/>
          <w:szCs w:val="18"/>
        </w:rPr>
      </w:pP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Eliminer la pauvreté sous toutes ses formes et partout dans le monde</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Eliminer la faim, assurer la sécurité alimentaire, améliorer la nutrition et promouvoir l’agriculture durable</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Permettre à tous de vivre en bonne santé et promouvoir le bien-être de tous à tout âge</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Assurer l’accès de tous à une éducation de qualité, sur un pied d’égalité, et promouvoir les possibilités d’apprentissage tout au long de la vie</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Parvenir à l’égalité des sexes et autonomiser toutes les femmes et les filles</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Garantir l’accès de tous à l’eau et à l’assainissement et assurer une gestion durable des ressources en eau</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Garantir l’accès de tous à des services énergétiques fiables, durables et modernes, à un coût abordable</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Promouvoir une croissance économique soutenue, partagée et durable, le plein emploi productif et un travail décent pour tous</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Bâtir une infrastructure résiliente, promouvoir une industrialisation durable qui profite à tous et encourager l’innovation</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Réduire les inégalités dans les pays et d’un pays à l’autre</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Faire en sorte que les villes et les établissements humains soient ouverts à tous, surs, résilients et durables</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Etablir des modes de consommation et de production durables</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Prendre d’urgence des mesures pour lutter contre les changements climatiques et leurs répercussions</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Conserver et exploiter de manière durable les océans, les mers et les ressources marines aux fins du développement durable</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Préserver et restaurer les écosystèmes terrestres, en veillant à les exploiter de façon durable, gérer durablement les forêts, lutter contre la désertification, enrayer et inverser le processus de dégradation des sols et mettre fin à l’appauvrissement de la biodiversité</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Promouvoir l’avènement de sociétés pacifiques et ouvertes aux fins du développement durable, assurer l’accès de tous à la justice et mettre en place, à tous les niveaux, des institutions efficaces, responsables et ouvertes</w:t>
      </w:r>
    </w:p>
    <w:p w:rsidR="00567381" w:rsidRDefault="00E20B9E">
      <w:pPr>
        <w:pStyle w:val="Standard"/>
        <w:rPr>
          <w:rFonts w:ascii="Garamond" w:hAnsi="Garamond"/>
          <w:sz w:val="18"/>
          <w:szCs w:val="18"/>
        </w:rPr>
      </w:pPr>
      <w:r>
        <w:rPr>
          <w:rFonts w:ascii="Garamond" w:hAnsi="Garamond"/>
        </w:rPr>
        <w:t xml:space="preserve">- </w:t>
      </w:r>
      <w:proofErr w:type="gramStart"/>
      <w:r>
        <w:rPr>
          <w:rFonts w:ascii="Garamond" w:hAnsi="Garamond"/>
        </w:rPr>
        <w:t>[  ]</w:t>
      </w:r>
      <w:proofErr w:type="gramEnd"/>
      <w:r>
        <w:rPr>
          <w:rFonts w:ascii="Garamond" w:hAnsi="Garamond"/>
        </w:rPr>
        <w:t xml:space="preserve"> </w:t>
      </w:r>
      <w:r>
        <w:rPr>
          <w:rFonts w:ascii="Garamond" w:hAnsi="Garamond"/>
          <w:sz w:val="18"/>
          <w:szCs w:val="18"/>
        </w:rPr>
        <w:t>Renforcer les moyens de mettre en œuvre le partenariat mondial pour le développement durable et le revitaliser</w:t>
      </w:r>
    </w:p>
    <w:p w:rsidR="00567381" w:rsidRDefault="00567381">
      <w:pPr>
        <w:pStyle w:val="Standard"/>
        <w:rPr>
          <w:rFonts w:ascii="Garamond" w:hAnsi="Garamond"/>
        </w:rPr>
      </w:pPr>
    </w:p>
    <w:tbl>
      <w:tblPr>
        <w:tblW w:w="9638" w:type="dxa"/>
        <w:tblInd w:w="-3" w:type="dxa"/>
        <w:tblLayout w:type="fixed"/>
        <w:tblCellMar>
          <w:top w:w="55" w:type="dxa"/>
          <w:left w:w="55" w:type="dxa"/>
          <w:bottom w:w="55" w:type="dxa"/>
          <w:right w:w="55" w:type="dxa"/>
        </w:tblCellMar>
        <w:tblLook w:val="0000" w:firstRow="0" w:lastRow="0" w:firstColumn="0" w:lastColumn="0" w:noHBand="0" w:noVBand="0"/>
      </w:tblPr>
      <w:tblGrid>
        <w:gridCol w:w="9638"/>
      </w:tblGrid>
      <w:tr w:rsidR="00567381">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567381" w:rsidRDefault="00E20B9E">
            <w:pPr>
              <w:pStyle w:val="Contenudetableau"/>
              <w:rPr>
                <w:rFonts w:ascii="Garamond" w:hAnsi="Garamond"/>
                <w:color w:val="000000"/>
                <w:sz w:val="22"/>
                <w:szCs w:val="22"/>
              </w:rPr>
            </w:pPr>
            <w:r>
              <w:rPr>
                <w:rFonts w:ascii="Garamond" w:hAnsi="Garamond"/>
                <w:color w:val="000000"/>
                <w:sz w:val="22"/>
                <w:szCs w:val="22"/>
              </w:rPr>
              <w:t xml:space="preserve">Complément : </w:t>
            </w:r>
          </w:p>
          <w:p w:rsidR="00567381" w:rsidRDefault="00567381">
            <w:pPr>
              <w:pStyle w:val="Contenudetableau"/>
              <w:rPr>
                <w:rFonts w:ascii="Garamond" w:hAnsi="Garamond"/>
                <w:color w:val="000000"/>
                <w:sz w:val="22"/>
                <w:szCs w:val="22"/>
              </w:rPr>
            </w:pPr>
          </w:p>
          <w:p w:rsidR="00567381" w:rsidRDefault="00567381">
            <w:pPr>
              <w:pStyle w:val="Contenudetableau"/>
              <w:rPr>
                <w:rFonts w:ascii="Garamond" w:hAnsi="Garamond"/>
                <w:color w:val="000000"/>
                <w:sz w:val="22"/>
                <w:szCs w:val="22"/>
              </w:rPr>
            </w:pPr>
          </w:p>
          <w:p w:rsidR="00567381" w:rsidRDefault="00567381">
            <w:pPr>
              <w:pStyle w:val="Contenudetableau"/>
              <w:rPr>
                <w:rFonts w:ascii="Garamond" w:hAnsi="Garamond"/>
                <w:color w:val="000000"/>
                <w:sz w:val="22"/>
                <w:szCs w:val="22"/>
              </w:rPr>
            </w:pPr>
          </w:p>
          <w:p w:rsidR="00567381" w:rsidRDefault="00567381">
            <w:pPr>
              <w:pStyle w:val="Contenudetableau"/>
              <w:rPr>
                <w:rFonts w:ascii="Garamond" w:hAnsi="Garamond"/>
                <w:color w:val="000000"/>
                <w:sz w:val="22"/>
                <w:szCs w:val="22"/>
              </w:rPr>
            </w:pPr>
          </w:p>
        </w:tc>
      </w:tr>
    </w:tbl>
    <w:p w:rsidR="00567381" w:rsidRDefault="00567381">
      <w:pPr>
        <w:pStyle w:val="Standard"/>
        <w:rPr>
          <w:rFonts w:ascii="Garamond" w:hAnsi="Garamond"/>
        </w:rPr>
      </w:pPr>
    </w:p>
    <w:p w:rsidR="00567381" w:rsidRDefault="00E20B9E">
      <w:pPr>
        <w:pStyle w:val="Standard"/>
        <w:numPr>
          <w:ilvl w:val="0"/>
          <w:numId w:val="1"/>
        </w:numPr>
        <w:shd w:val="clear" w:color="auto" w:fill="CCCCCC"/>
        <w:rPr>
          <w:rFonts w:ascii="Garamond" w:hAnsi="Garamond"/>
        </w:rPr>
      </w:pPr>
      <w:r>
        <w:rPr>
          <w:rFonts w:ascii="Garamond" w:hAnsi="Garamond"/>
        </w:rPr>
        <w:t>Partenariats de recherche attendus ou existants</w:t>
      </w:r>
    </w:p>
    <w:p w:rsidR="00567381" w:rsidRDefault="00567381">
      <w:pPr>
        <w:pStyle w:val="Standard"/>
        <w:jc w:val="both"/>
        <w:rPr>
          <w:rFonts w:ascii="Garamond" w:hAnsi="Garamond"/>
          <w:b/>
          <w:bCs/>
          <w:color w:val="000000"/>
          <w:sz w:val="20"/>
          <w:szCs w:val="20"/>
        </w:rPr>
      </w:pPr>
    </w:p>
    <w:p w:rsidR="00567381" w:rsidRDefault="00E20B9E">
      <w:pPr>
        <w:pStyle w:val="Standard"/>
        <w:jc w:val="both"/>
        <w:rPr>
          <w:rFonts w:ascii="Garamond" w:hAnsi="Garamond"/>
        </w:rPr>
      </w:pPr>
      <w:r>
        <w:rPr>
          <w:rFonts w:ascii="Garamond" w:hAnsi="Garamond"/>
          <w:b/>
          <w:bCs/>
          <w:color w:val="000000"/>
          <w:sz w:val="20"/>
          <w:szCs w:val="20"/>
        </w:rPr>
        <w:t>Extraits de l’appel à projets :</w:t>
      </w:r>
      <w:r>
        <w:rPr>
          <w:rFonts w:ascii="Times New Roman" w:hAnsi="Times New Roman" w:cs="Times New Roman"/>
          <w:bCs/>
          <w:color w:val="000000"/>
          <w:sz w:val="20"/>
          <w:szCs w:val="20"/>
        </w:rPr>
        <w:t> </w:t>
      </w:r>
      <w:r>
        <w:rPr>
          <w:rFonts w:ascii="Garamond" w:hAnsi="Garamond"/>
          <w:bCs/>
          <w:color w:val="000000"/>
          <w:sz w:val="20"/>
          <w:szCs w:val="20"/>
        </w:rPr>
        <w:t>(II-11°) « </w:t>
      </w:r>
      <w:r>
        <w:rPr>
          <w:rFonts w:ascii="Garamond" w:hAnsi="Garamond"/>
          <w:bCs/>
          <w:i/>
          <w:iCs/>
          <w:color w:val="000000"/>
          <w:sz w:val="20"/>
          <w:szCs w:val="20"/>
        </w:rPr>
        <w:t>Le dossier permet de mesurer la réalité des partenariats de recherche existants ou les perspectives de développement de ces derniers (IV)</w:t>
      </w:r>
      <w:r>
        <w:rPr>
          <w:rFonts w:ascii="Garamond" w:hAnsi="Garamond"/>
          <w:bCs/>
          <w:color w:val="000000"/>
          <w:sz w:val="20"/>
          <w:szCs w:val="20"/>
        </w:rPr>
        <w:t> »</w:t>
      </w:r>
    </w:p>
    <w:p w:rsidR="00567381" w:rsidRDefault="00567381">
      <w:pPr>
        <w:pStyle w:val="Standard"/>
        <w:jc w:val="both"/>
        <w:rPr>
          <w:rFonts w:ascii="Garamond" w:hAnsi="Garamond"/>
          <w:bCs/>
          <w:color w:val="000000"/>
          <w:sz w:val="20"/>
          <w:szCs w:val="20"/>
        </w:rPr>
      </w:pPr>
    </w:p>
    <w:tbl>
      <w:tblPr>
        <w:tblW w:w="9638" w:type="dxa"/>
        <w:tblInd w:w="-3" w:type="dxa"/>
        <w:tblLayout w:type="fixed"/>
        <w:tblCellMar>
          <w:top w:w="55" w:type="dxa"/>
          <w:left w:w="55" w:type="dxa"/>
          <w:bottom w:w="55" w:type="dxa"/>
          <w:right w:w="55" w:type="dxa"/>
        </w:tblCellMar>
        <w:tblLook w:val="0000" w:firstRow="0" w:lastRow="0" w:firstColumn="0" w:lastColumn="0" w:noHBand="0" w:noVBand="0"/>
      </w:tblPr>
      <w:tblGrid>
        <w:gridCol w:w="9638"/>
      </w:tblGrid>
      <w:tr w:rsidR="00567381">
        <w:tc>
          <w:tcPr>
            <w:tcW w:w="9638" w:type="dxa"/>
            <w:tcBorders>
              <w:top w:val="single" w:sz="4" w:space="0" w:color="000000"/>
              <w:left w:val="single" w:sz="4" w:space="0" w:color="000000"/>
              <w:bottom w:val="single" w:sz="4" w:space="0" w:color="000000"/>
              <w:right w:val="single" w:sz="4" w:space="0" w:color="000000"/>
            </w:tcBorders>
            <w:shd w:val="clear" w:color="auto" w:fill="auto"/>
          </w:tcPr>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p w:rsidR="00567381" w:rsidRDefault="00567381">
            <w:pPr>
              <w:pStyle w:val="Contenudetableau"/>
              <w:rPr>
                <w:rFonts w:ascii="Garamond" w:hAnsi="Garamond"/>
                <w:color w:val="000000"/>
              </w:rPr>
            </w:pPr>
          </w:p>
        </w:tc>
      </w:tr>
    </w:tbl>
    <w:p w:rsidR="00567381" w:rsidRDefault="00567381">
      <w:pPr>
        <w:pStyle w:val="Standard"/>
        <w:rPr>
          <w:rFonts w:ascii="Garamond" w:hAnsi="Garamond"/>
        </w:rPr>
      </w:pPr>
    </w:p>
    <w:sectPr w:rsidR="00567381">
      <w:pgSz w:w="11906" w:h="16838"/>
      <w:pgMar w:top="1134" w:right="1134" w:bottom="1134"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59E" w:rsidRDefault="00E20B9E">
      <w:r>
        <w:separator/>
      </w:r>
    </w:p>
  </w:endnote>
  <w:endnote w:type="continuationSeparator" w:id="0">
    <w:p w:rsidR="004B059E" w:rsidRDefault="00E2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1"/>
    <w:family w:val="roman"/>
    <w:pitch w:val="variable"/>
  </w:font>
  <w:font w:name="Noto Sans CJK SC">
    <w:charset w:val="00"/>
    <w:family w:val="auto"/>
    <w:pitch w:val="variable"/>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1"/>
    <w:family w:val="roman"/>
    <w:pitch w:val="variable"/>
  </w:font>
  <w:font w:name="Liberation Sans">
    <w:panose1 w:val="020B0604020202020204"/>
    <w:charset w:val="01"/>
    <w:family w:val="roman"/>
    <w:pitch w:val="variable"/>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381" w:rsidRDefault="00E20B9E">
      <w:pPr>
        <w:rPr>
          <w:sz w:val="12"/>
        </w:rPr>
      </w:pPr>
      <w:r>
        <w:separator/>
      </w:r>
    </w:p>
  </w:footnote>
  <w:footnote w:type="continuationSeparator" w:id="0">
    <w:p w:rsidR="00567381" w:rsidRDefault="00E20B9E">
      <w:pPr>
        <w:rPr>
          <w:sz w:val="12"/>
        </w:rPr>
      </w:pPr>
      <w:r>
        <w:continuationSeparator/>
      </w:r>
    </w:p>
  </w:footnote>
  <w:footnote w:id="1">
    <w:p w:rsidR="00567381" w:rsidRDefault="00E20B9E">
      <w:pPr>
        <w:pStyle w:val="Footnote"/>
        <w:jc w:val="both"/>
        <w:rPr>
          <w:rFonts w:ascii="Garamond" w:hAnsi="Garamond"/>
          <w:color w:val="000000"/>
          <w:sz w:val="18"/>
          <w:szCs w:val="18"/>
        </w:rPr>
      </w:pPr>
      <w:r>
        <w:rPr>
          <w:rStyle w:val="Caractresdenotedebasdepage"/>
        </w:rPr>
        <w:footnoteRef/>
      </w:r>
      <w:r>
        <w:rPr>
          <w:rFonts w:ascii="Garamond" w:hAnsi="Garamond"/>
          <w:color w:val="000000"/>
          <w:sz w:val="18"/>
          <w:szCs w:val="18"/>
        </w:rPr>
        <w:tab/>
        <w:t xml:space="preserve"> Les champs culturels sont les arts plastiques, la danse, la musique, le théâtre, la photographie et l’éducation artistique et culturelle.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53AB8"/>
    <w:multiLevelType w:val="multilevel"/>
    <w:tmpl w:val="B73CFA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FE4326C"/>
    <w:multiLevelType w:val="multilevel"/>
    <w:tmpl w:val="12442D3E"/>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upperRoman"/>
      <w:lvlText w:val="%3."/>
      <w:lvlJc w:val="left"/>
      <w:pPr>
        <w:tabs>
          <w:tab w:val="num" w:pos="0"/>
        </w:tabs>
        <w:ind w:left="1440" w:hanging="360"/>
      </w:pPr>
    </w:lvl>
    <w:lvl w:ilvl="3">
      <w:start w:val="1"/>
      <w:numFmt w:val="upperRoman"/>
      <w:lvlText w:val="%4."/>
      <w:lvlJc w:val="left"/>
      <w:pPr>
        <w:tabs>
          <w:tab w:val="num" w:pos="0"/>
        </w:tabs>
        <w:ind w:left="1800" w:hanging="360"/>
      </w:pPr>
    </w:lvl>
    <w:lvl w:ilvl="4">
      <w:start w:val="1"/>
      <w:numFmt w:val="upperRoman"/>
      <w:lvlText w:val="%5."/>
      <w:lvlJc w:val="left"/>
      <w:pPr>
        <w:tabs>
          <w:tab w:val="num" w:pos="0"/>
        </w:tabs>
        <w:ind w:left="2160" w:hanging="360"/>
      </w:pPr>
    </w:lvl>
    <w:lvl w:ilvl="5">
      <w:start w:val="1"/>
      <w:numFmt w:val="upperRoman"/>
      <w:lvlText w:val="%6."/>
      <w:lvlJc w:val="left"/>
      <w:pPr>
        <w:tabs>
          <w:tab w:val="num" w:pos="0"/>
        </w:tabs>
        <w:ind w:left="2520" w:hanging="360"/>
      </w:pPr>
    </w:lvl>
    <w:lvl w:ilvl="6">
      <w:start w:val="1"/>
      <w:numFmt w:val="upperRoman"/>
      <w:lvlText w:val="%7."/>
      <w:lvlJc w:val="left"/>
      <w:pPr>
        <w:tabs>
          <w:tab w:val="num" w:pos="0"/>
        </w:tabs>
        <w:ind w:left="2880" w:hanging="360"/>
      </w:pPr>
    </w:lvl>
    <w:lvl w:ilvl="7">
      <w:start w:val="1"/>
      <w:numFmt w:val="upperRoman"/>
      <w:lvlText w:val="%8."/>
      <w:lvlJc w:val="left"/>
      <w:pPr>
        <w:tabs>
          <w:tab w:val="num" w:pos="0"/>
        </w:tabs>
        <w:ind w:left="3240" w:hanging="360"/>
      </w:pPr>
    </w:lvl>
    <w:lvl w:ilvl="8">
      <w:start w:val="1"/>
      <w:numFmt w:val="upperRoman"/>
      <w:lvlText w:val="%9."/>
      <w:lvlJc w:val="left"/>
      <w:pPr>
        <w:tabs>
          <w:tab w:val="num" w:pos="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81"/>
    <w:rsid w:val="002A67B9"/>
    <w:rsid w:val="004B059E"/>
    <w:rsid w:val="00567381"/>
    <w:rsid w:val="00E20B9E"/>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23FD4-5CD6-49D6-B52B-47C2D257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CJK SC" w:hAnsi="Liberation Serif" w:cs="Lohit Devanagari"/>
        <w:kern w:val="2"/>
        <w:sz w:val="24"/>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qFormat/>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Puces">
    <w:name w:val="Puces"/>
    <w:qFormat/>
    <w:rPr>
      <w:rFonts w:ascii="OpenSymbol" w:eastAsia="OpenSymbol" w:hAnsi="OpenSymbol" w:cs="OpenSymbol"/>
    </w:rPr>
  </w:style>
  <w:style w:type="character" w:customStyle="1" w:styleId="FootnoteCharacters">
    <w:name w:val="Footnote Characters"/>
    <w:basedOn w:val="Policepardfaut"/>
    <w:uiPriority w:val="99"/>
    <w:semiHidden/>
    <w:unhideWhenUsed/>
    <w:qFormat/>
    <w:rPr>
      <w:vertAlign w:val="superscript"/>
    </w:rPr>
  </w:style>
  <w:style w:type="character" w:customStyle="1" w:styleId="CorpsdetexteCar">
    <w:name w:val="Corps de texte Car"/>
    <w:basedOn w:val="Policepardfaut"/>
    <w:link w:val="Corpsdetexte"/>
    <w:uiPriority w:val="99"/>
    <w:qFormat/>
    <w:rsid w:val="00C8197C"/>
    <w:rPr>
      <w:rFonts w:ascii="Times New Roman" w:eastAsia="Times New Roman" w:hAnsi="Times New Roman" w:cs="Times New Roman"/>
      <w:kern w:val="0"/>
      <w:sz w:val="22"/>
      <w:lang w:eastAsia="fr-FR" w:bidi="ar-SA"/>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customStyle="1" w:styleId="Titre1">
    <w:name w:val="Titre1"/>
    <w:basedOn w:val="Standard"/>
    <w:next w:val="Textbody"/>
    <w:qFormat/>
    <w:pPr>
      <w:keepNext/>
      <w:spacing w:before="240" w:after="120"/>
    </w:pPr>
    <w:rPr>
      <w:rFonts w:ascii="Liberation Sans" w:hAnsi="Liberation Sans"/>
      <w:sz w:val="28"/>
      <w:szCs w:val="28"/>
    </w:rPr>
  </w:style>
  <w:style w:type="paragraph" w:styleId="Corpsdetexte">
    <w:name w:val="Body Text"/>
    <w:basedOn w:val="Normal"/>
    <w:link w:val="CorpsdetexteCar"/>
    <w:uiPriority w:val="99"/>
    <w:rsid w:val="00C8197C"/>
    <w:pPr>
      <w:suppressAutoHyphens w:val="0"/>
      <w:jc w:val="both"/>
      <w:textAlignment w:val="auto"/>
    </w:pPr>
    <w:rPr>
      <w:rFonts w:ascii="Times New Roman" w:eastAsia="Times New Roman" w:hAnsi="Times New Roman" w:cs="Times New Roman"/>
      <w:kern w:val="0"/>
      <w:sz w:val="22"/>
      <w:lang w:eastAsia="fr-FR" w:bidi="ar-SA"/>
    </w:r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Contenudetableau">
    <w:name w:val="Contenu de tableau"/>
    <w:basedOn w:val="Standard"/>
    <w:qFormat/>
    <w:pPr>
      <w:widowControl w:val="0"/>
      <w:suppressLineNumbers/>
    </w:pPr>
  </w:style>
  <w:style w:type="paragraph" w:customStyle="1" w:styleId="Titredetableau">
    <w:name w:val="Titre de tableau"/>
    <w:basedOn w:val="Contenudetableau"/>
    <w:qFormat/>
    <w:pPr>
      <w:jc w:val="center"/>
    </w:pPr>
    <w:rPr>
      <w:b/>
      <w:bCs/>
    </w:rPr>
  </w:style>
  <w:style w:type="paragraph" w:customStyle="1" w:styleId="Footnote">
    <w:name w:val="Footnote"/>
    <w:basedOn w:val="Standard"/>
    <w:qFormat/>
    <w:pPr>
      <w:suppressLineNumbers/>
      <w:ind w:left="339" w:hanging="339"/>
    </w:pPr>
    <w:rPr>
      <w:sz w:val="20"/>
      <w:szCs w:val="20"/>
    </w:rPr>
  </w:style>
  <w:style w:type="paragraph" w:customStyle="1" w:styleId="Contenudecadre">
    <w:name w:val="Contenu de cadre"/>
    <w:basedOn w:val="Standard"/>
    <w:qFormat/>
  </w:style>
  <w:style w:type="paragraph" w:styleId="Paragraphedeliste">
    <w:name w:val="List Paragraph"/>
    <w:basedOn w:val="Normal"/>
    <w:uiPriority w:val="34"/>
    <w:qFormat/>
    <w:rsid w:val="00132BF1"/>
    <w:pPr>
      <w:suppressAutoHyphens w:val="0"/>
      <w:ind w:left="720"/>
      <w:contextualSpacing/>
      <w:textAlignment w:val="auto"/>
    </w:pPr>
    <w:rPr>
      <w:rFonts w:ascii="Times New Roman" w:eastAsia="Times New Roman" w:hAnsi="Times New Roman" w:cs="Times New Roman"/>
      <w:kern w:val="0"/>
      <w:lang w:eastAsia="fr-FR" w:bidi="ar-SA"/>
    </w:rPr>
  </w:style>
  <w:style w:type="paragraph" w:styleId="Notedebasdepage">
    <w:name w:val="footnote text"/>
    <w:basedOn w:val="Normal"/>
  </w:style>
  <w:style w:type="paragraph" w:styleId="Textedebulles">
    <w:name w:val="Balloon Text"/>
    <w:basedOn w:val="Normal"/>
    <w:link w:val="TextedebullesCar"/>
    <w:uiPriority w:val="99"/>
    <w:semiHidden/>
    <w:unhideWhenUsed/>
    <w:rsid w:val="00E20B9E"/>
    <w:rPr>
      <w:rFonts w:ascii="Segoe UI" w:hAnsi="Segoe UI" w:cs="Mangal"/>
      <w:sz w:val="18"/>
      <w:szCs w:val="16"/>
    </w:rPr>
  </w:style>
  <w:style w:type="character" w:customStyle="1" w:styleId="TextedebullesCar">
    <w:name w:val="Texte de bulles Car"/>
    <w:basedOn w:val="Policepardfaut"/>
    <w:link w:val="Textedebulles"/>
    <w:uiPriority w:val="99"/>
    <w:semiHidden/>
    <w:rsid w:val="00E20B9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3865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Porte</dc:creator>
  <dc:description/>
  <cp:lastModifiedBy>CAFFIN, Charles-Aymeric (DJEPVA)</cp:lastModifiedBy>
  <cp:revision>3</cp:revision>
  <cp:lastPrinted>2021-01-19T14:32:00Z</cp:lastPrinted>
  <dcterms:created xsi:type="dcterms:W3CDTF">2021-01-19T13:52:00Z</dcterms:created>
  <dcterms:modified xsi:type="dcterms:W3CDTF">2021-01-19T14:33:00Z</dcterms:modified>
  <dc:language>fr-FR</dc:language>
</cp:coreProperties>
</file>